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98B9E" w14:textId="7A9CBC60" w:rsidR="00CC72D7" w:rsidRPr="00CC72D7" w:rsidRDefault="00567DFA" w:rsidP="00CC72D7">
      <w:pPr>
        <w:pStyle w:val="Default"/>
        <w:ind w:left="720" w:hanging="720"/>
        <w:rPr>
          <w:rFonts w:cstheme="majorHAnsi"/>
          <w:sz w:val="18"/>
          <w:szCs w:val="18"/>
        </w:rPr>
      </w:pPr>
      <w:r>
        <w:rPr>
          <w:rFonts w:cstheme="majorHAnsi"/>
          <w:sz w:val="18"/>
          <w:szCs w:val="18"/>
        </w:rPr>
        <w:t xml:space="preserve">Chap 6 Pg </w:t>
      </w:r>
      <w:r>
        <w:rPr>
          <w:rFonts w:cstheme="majorHAnsi"/>
          <w:sz w:val="18"/>
          <w:szCs w:val="18"/>
        </w:rPr>
        <w:tab/>
      </w:r>
      <w:r>
        <w:rPr>
          <w:rFonts w:cstheme="majorHAnsi"/>
          <w:sz w:val="18"/>
          <w:szCs w:val="18"/>
        </w:rPr>
        <w:tab/>
      </w:r>
      <w:r>
        <w:rPr>
          <w:rFonts w:cstheme="majorHAnsi"/>
          <w:sz w:val="18"/>
          <w:szCs w:val="18"/>
        </w:rPr>
        <w:tab/>
      </w:r>
      <w:r>
        <w:rPr>
          <w:rFonts w:cstheme="majorHAnsi"/>
          <w:sz w:val="18"/>
          <w:szCs w:val="18"/>
        </w:rPr>
        <w:tab/>
      </w:r>
      <w:r>
        <w:rPr>
          <w:rFonts w:cstheme="majorHAnsi"/>
          <w:sz w:val="18"/>
          <w:szCs w:val="18"/>
        </w:rPr>
        <w:tab/>
      </w:r>
      <w:r w:rsidR="00CC72D7" w:rsidRPr="00CC72D7">
        <w:rPr>
          <w:rFonts w:cstheme="majorHAnsi"/>
          <w:sz w:val="18"/>
          <w:szCs w:val="18"/>
        </w:rPr>
        <w:t>The Congregation</w:t>
      </w:r>
    </w:p>
    <w:p w14:paraId="13D95013" w14:textId="54664533" w:rsidR="00CC72D7" w:rsidRPr="00CC72D7" w:rsidRDefault="00CC72D7" w:rsidP="00CC72D7">
      <w:pPr>
        <w:pStyle w:val="Default"/>
        <w:ind w:left="720" w:hanging="720"/>
        <w:jc w:val="center"/>
        <w:rPr>
          <w:rFonts w:cstheme="majorHAnsi"/>
          <w:b/>
          <w:bCs/>
          <w:sz w:val="18"/>
          <w:szCs w:val="18"/>
        </w:rPr>
      </w:pPr>
      <w:r w:rsidRPr="00CC72D7">
        <w:rPr>
          <w:rFonts w:cstheme="majorHAnsi"/>
          <w:b/>
          <w:bCs/>
          <w:sz w:val="18"/>
          <w:szCs w:val="18"/>
        </w:rPr>
        <w:t>Replacement Page 2026</w:t>
      </w:r>
    </w:p>
    <w:p w14:paraId="75473AC0" w14:textId="77777777" w:rsidR="00CC72D7" w:rsidRDefault="00CC72D7" w:rsidP="00CA17E7">
      <w:pPr>
        <w:pStyle w:val="Default"/>
        <w:ind w:left="720" w:hanging="720"/>
        <w:rPr>
          <w:rFonts w:cstheme="majorHAnsi"/>
          <w:sz w:val="16"/>
          <w:szCs w:val="16"/>
        </w:rPr>
      </w:pPr>
    </w:p>
    <w:p w14:paraId="049A4FB6" w14:textId="48A5D3C2" w:rsidR="00CA17E7" w:rsidRPr="00CC72D7" w:rsidRDefault="00CA17E7" w:rsidP="00CC72D7">
      <w:pPr>
        <w:pStyle w:val="Default"/>
        <w:ind w:left="720" w:hanging="720"/>
        <w:jc w:val="both"/>
        <w:rPr>
          <w:rFonts w:cstheme="majorHAnsi"/>
          <w:sz w:val="16"/>
          <w:szCs w:val="16"/>
        </w:rPr>
      </w:pPr>
      <w:r w:rsidRPr="00CC72D7">
        <w:rPr>
          <w:rFonts w:cstheme="majorHAnsi"/>
          <w:sz w:val="16"/>
          <w:szCs w:val="16"/>
        </w:rPr>
        <w:t>6.83(b)</w:t>
      </w:r>
      <w:r w:rsidRPr="00CC72D7">
        <w:rPr>
          <w:rFonts w:cstheme="majorHAnsi"/>
          <w:sz w:val="16"/>
          <w:szCs w:val="16"/>
        </w:rPr>
        <w:tab/>
        <w:t xml:space="preserve">that the work in the former Congregation shall cease and all its assets shall vest in the Presbytery and the Presbytery shall use such assets to satisfy the debts and liabilities of the Congregation. Any assets which </w:t>
      </w:r>
      <w:proofErr w:type="gramStart"/>
      <w:r w:rsidRPr="00CC72D7">
        <w:rPr>
          <w:rFonts w:cstheme="majorHAnsi"/>
          <w:sz w:val="16"/>
          <w:szCs w:val="16"/>
        </w:rPr>
        <w:t>remain</w:t>
      </w:r>
      <w:proofErr w:type="gramEnd"/>
      <w:r w:rsidRPr="00CC72D7">
        <w:rPr>
          <w:rFonts w:cstheme="majorHAnsi"/>
          <w:sz w:val="16"/>
          <w:szCs w:val="16"/>
        </w:rPr>
        <w:t xml:space="preserve"> shall be </w:t>
      </w:r>
      <w:proofErr w:type="gramStart"/>
      <w:r w:rsidRPr="00CC72D7">
        <w:rPr>
          <w:rFonts w:cstheme="majorHAnsi"/>
          <w:sz w:val="16"/>
          <w:szCs w:val="16"/>
        </w:rPr>
        <w:t>retained</w:t>
      </w:r>
      <w:proofErr w:type="gramEnd"/>
      <w:r w:rsidRPr="00CC72D7">
        <w:rPr>
          <w:rFonts w:cstheme="majorHAnsi"/>
          <w:sz w:val="16"/>
          <w:szCs w:val="16"/>
        </w:rPr>
        <w:t xml:space="preserve"> by the Presbytery and used, or disposed of, and the proceeds thereof used, for the purposes of its work. Note: The congregation’s immovable properties, whether in the name of the congregation or the UPCSA, cannot be sold without prior approval from the Finance Committee of General Assembly with the nett proceeds from the sale being divided equally between the General Assembly and the Presbytery. See para 9.4.2. </w:t>
      </w:r>
    </w:p>
    <w:p w14:paraId="1C2F2AE1" w14:textId="4A504600" w:rsidR="00AD5D07" w:rsidRPr="00CA17E7" w:rsidRDefault="00AD5D07" w:rsidP="00CA17E7"/>
    <w:sectPr w:rsidR="00AD5D07" w:rsidRPr="00CA17E7" w:rsidSect="00D05F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50D0E"/>
    <w:multiLevelType w:val="multilevel"/>
    <w:tmpl w:val="A7B8BC76"/>
    <w:lvl w:ilvl="0">
      <w:start w:val="13"/>
      <w:numFmt w:val="decimal"/>
      <w:lvlText w:val="%1"/>
      <w:lvlJc w:val="left"/>
      <w:pPr>
        <w:ind w:left="707" w:hanging="601"/>
      </w:pPr>
      <w:rPr>
        <w:lang w:val="en-US" w:eastAsia="en-US" w:bidi="ar-SA"/>
      </w:rPr>
    </w:lvl>
    <w:lvl w:ilvl="1">
      <w:start w:val="59"/>
      <w:numFmt w:val="decimal"/>
      <w:lvlText w:val="%1.%2"/>
      <w:lvlJc w:val="left"/>
      <w:pPr>
        <w:ind w:left="707" w:hanging="601"/>
      </w:pPr>
      <w:rPr>
        <w:rFonts w:ascii="Aptos" w:eastAsia="Verdana" w:hAnsi="Aptos" w:cs="Verdana" w:hint="default"/>
        <w:b w:val="0"/>
        <w:bCs w:val="0"/>
        <w:i w:val="0"/>
        <w:iCs w:val="0"/>
        <w:spacing w:val="-4"/>
        <w:w w:val="100"/>
        <w:sz w:val="24"/>
        <w:szCs w:val="24"/>
        <w:lang w:val="en-US" w:eastAsia="en-US" w:bidi="ar-SA"/>
      </w:rPr>
    </w:lvl>
    <w:lvl w:ilvl="2">
      <w:start w:val="1"/>
      <w:numFmt w:val="lowerLetter"/>
      <w:lvlText w:val="(%3)"/>
      <w:lvlJc w:val="left"/>
      <w:pPr>
        <w:ind w:left="1199" w:hanging="493"/>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2466" w:hanging="493"/>
      </w:pPr>
      <w:rPr>
        <w:lang w:val="en-US" w:eastAsia="en-US" w:bidi="ar-SA"/>
      </w:rPr>
    </w:lvl>
    <w:lvl w:ilvl="4">
      <w:numFmt w:val="bullet"/>
      <w:lvlText w:val="•"/>
      <w:lvlJc w:val="left"/>
      <w:pPr>
        <w:ind w:left="3100" w:hanging="493"/>
      </w:pPr>
      <w:rPr>
        <w:lang w:val="en-US" w:eastAsia="en-US" w:bidi="ar-SA"/>
      </w:rPr>
    </w:lvl>
    <w:lvl w:ilvl="5">
      <w:numFmt w:val="bullet"/>
      <w:lvlText w:val="•"/>
      <w:lvlJc w:val="left"/>
      <w:pPr>
        <w:ind w:left="3733" w:hanging="493"/>
      </w:pPr>
      <w:rPr>
        <w:lang w:val="en-US" w:eastAsia="en-US" w:bidi="ar-SA"/>
      </w:rPr>
    </w:lvl>
    <w:lvl w:ilvl="6">
      <w:numFmt w:val="bullet"/>
      <w:lvlText w:val="•"/>
      <w:lvlJc w:val="left"/>
      <w:pPr>
        <w:ind w:left="4366" w:hanging="493"/>
      </w:pPr>
      <w:rPr>
        <w:lang w:val="en-US" w:eastAsia="en-US" w:bidi="ar-SA"/>
      </w:rPr>
    </w:lvl>
    <w:lvl w:ilvl="7">
      <w:numFmt w:val="bullet"/>
      <w:lvlText w:val="•"/>
      <w:lvlJc w:val="left"/>
      <w:pPr>
        <w:ind w:left="5000" w:hanging="493"/>
      </w:pPr>
      <w:rPr>
        <w:lang w:val="en-US" w:eastAsia="en-US" w:bidi="ar-SA"/>
      </w:rPr>
    </w:lvl>
    <w:lvl w:ilvl="8">
      <w:numFmt w:val="bullet"/>
      <w:lvlText w:val="•"/>
      <w:lvlJc w:val="left"/>
      <w:pPr>
        <w:ind w:left="5633" w:hanging="493"/>
      </w:pPr>
      <w:rPr>
        <w:lang w:val="en-US" w:eastAsia="en-US" w:bidi="ar-SA"/>
      </w:rPr>
    </w:lvl>
  </w:abstractNum>
  <w:abstractNum w:abstractNumId="1" w15:restartNumberingAfterBreak="0">
    <w:nsid w:val="6B294675"/>
    <w:multiLevelType w:val="multilevel"/>
    <w:tmpl w:val="7DBAD570"/>
    <w:lvl w:ilvl="0">
      <w:start w:val="13"/>
      <w:numFmt w:val="decimal"/>
      <w:lvlText w:val="%1"/>
      <w:lvlJc w:val="left"/>
      <w:pPr>
        <w:ind w:left="707" w:hanging="601"/>
      </w:pPr>
      <w:rPr>
        <w:rFonts w:hint="default"/>
      </w:rPr>
    </w:lvl>
    <w:lvl w:ilvl="1">
      <w:start w:val="63"/>
      <w:numFmt w:val="decimal"/>
      <w:lvlText w:val="%1.%2"/>
      <w:lvlJc w:val="left"/>
      <w:pPr>
        <w:ind w:left="707" w:hanging="601"/>
      </w:pPr>
      <w:rPr>
        <w:rFonts w:ascii="Aptos" w:eastAsia="Verdana" w:hAnsi="Aptos" w:cs="Verdana" w:hint="default"/>
        <w:b w:val="0"/>
        <w:bCs w:val="0"/>
        <w:i w:val="0"/>
        <w:iCs w:val="0"/>
        <w:spacing w:val="-4"/>
        <w:w w:val="100"/>
        <w:sz w:val="24"/>
        <w:szCs w:val="24"/>
      </w:rPr>
    </w:lvl>
    <w:lvl w:ilvl="2">
      <w:start w:val="1"/>
      <w:numFmt w:val="lowerLetter"/>
      <w:lvlText w:val="(%3)"/>
      <w:lvlJc w:val="left"/>
      <w:pPr>
        <w:ind w:left="1199" w:hanging="493"/>
      </w:pPr>
      <w:rPr>
        <w:rFonts w:ascii="Verdana" w:eastAsia="Verdana" w:hAnsi="Verdana" w:cs="Verdana" w:hint="default"/>
        <w:b w:val="0"/>
        <w:bCs w:val="0"/>
        <w:i w:val="0"/>
        <w:iCs w:val="0"/>
        <w:spacing w:val="-1"/>
        <w:w w:val="100"/>
        <w:sz w:val="16"/>
        <w:szCs w:val="16"/>
      </w:rPr>
    </w:lvl>
    <w:lvl w:ilvl="3">
      <w:numFmt w:val="bullet"/>
      <w:lvlText w:val="•"/>
      <w:lvlJc w:val="left"/>
      <w:pPr>
        <w:ind w:left="2466" w:hanging="493"/>
      </w:pPr>
      <w:rPr>
        <w:rFonts w:hint="default"/>
      </w:rPr>
    </w:lvl>
    <w:lvl w:ilvl="4">
      <w:numFmt w:val="bullet"/>
      <w:lvlText w:val="•"/>
      <w:lvlJc w:val="left"/>
      <w:pPr>
        <w:ind w:left="3100" w:hanging="493"/>
      </w:pPr>
      <w:rPr>
        <w:rFonts w:hint="default"/>
      </w:rPr>
    </w:lvl>
    <w:lvl w:ilvl="5">
      <w:numFmt w:val="bullet"/>
      <w:lvlText w:val="•"/>
      <w:lvlJc w:val="left"/>
      <w:pPr>
        <w:ind w:left="3733" w:hanging="493"/>
      </w:pPr>
      <w:rPr>
        <w:rFonts w:hint="default"/>
      </w:rPr>
    </w:lvl>
    <w:lvl w:ilvl="6">
      <w:numFmt w:val="bullet"/>
      <w:lvlText w:val="•"/>
      <w:lvlJc w:val="left"/>
      <w:pPr>
        <w:ind w:left="4366" w:hanging="493"/>
      </w:pPr>
      <w:rPr>
        <w:rFonts w:hint="default"/>
      </w:rPr>
    </w:lvl>
    <w:lvl w:ilvl="7">
      <w:numFmt w:val="bullet"/>
      <w:lvlText w:val="•"/>
      <w:lvlJc w:val="left"/>
      <w:pPr>
        <w:ind w:left="5000" w:hanging="493"/>
      </w:pPr>
      <w:rPr>
        <w:rFonts w:hint="default"/>
      </w:rPr>
    </w:lvl>
    <w:lvl w:ilvl="8">
      <w:numFmt w:val="bullet"/>
      <w:lvlText w:val="•"/>
      <w:lvlJc w:val="left"/>
      <w:pPr>
        <w:ind w:left="5633" w:hanging="493"/>
      </w:pPr>
      <w:rPr>
        <w:rFonts w:hint="default"/>
      </w:rPr>
    </w:lvl>
  </w:abstractNum>
  <w:num w:numId="1" w16cid:durableId="1169103886">
    <w:abstractNumId w:val="0"/>
    <w:lvlOverride w:ilvl="0">
      <w:startOverride w:val="13"/>
    </w:lvlOverride>
    <w:lvlOverride w:ilvl="1">
      <w:startOverride w:val="59"/>
    </w:lvlOverride>
    <w:lvlOverride w:ilvl="2">
      <w:startOverride w:val="1"/>
    </w:lvlOverride>
    <w:lvlOverride w:ilvl="3"/>
    <w:lvlOverride w:ilvl="4"/>
    <w:lvlOverride w:ilvl="5"/>
    <w:lvlOverride w:ilvl="6"/>
    <w:lvlOverride w:ilvl="7"/>
    <w:lvlOverride w:ilvl="8"/>
  </w:num>
  <w:num w:numId="2" w16cid:durableId="1874684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FD"/>
    <w:rsid w:val="00567DFA"/>
    <w:rsid w:val="007016A4"/>
    <w:rsid w:val="007C175B"/>
    <w:rsid w:val="007D242A"/>
    <w:rsid w:val="00937108"/>
    <w:rsid w:val="00AD5D07"/>
    <w:rsid w:val="00B456C4"/>
    <w:rsid w:val="00CA17E7"/>
    <w:rsid w:val="00CC72D7"/>
    <w:rsid w:val="00D05FFD"/>
    <w:rsid w:val="00EE1564"/>
    <w:rsid w:val="00F36EAD"/>
    <w:rsid w:val="00FA29B0"/>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6855"/>
  <w15:chartTrackingRefBased/>
  <w15:docId w15:val="{9C6D823F-FF6E-4A8A-916C-6E0EA04F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FFD"/>
    <w:rPr>
      <w:rFonts w:eastAsiaTheme="majorEastAsia" w:cstheme="majorBidi"/>
      <w:color w:val="272727" w:themeColor="text1" w:themeTint="D8"/>
    </w:rPr>
  </w:style>
  <w:style w:type="paragraph" w:styleId="Title">
    <w:name w:val="Title"/>
    <w:basedOn w:val="Normal"/>
    <w:next w:val="Normal"/>
    <w:link w:val="TitleChar"/>
    <w:uiPriority w:val="10"/>
    <w:qFormat/>
    <w:rsid w:val="00D05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FFD"/>
    <w:pPr>
      <w:spacing w:before="160"/>
      <w:jc w:val="center"/>
    </w:pPr>
    <w:rPr>
      <w:i/>
      <w:iCs/>
      <w:color w:val="404040" w:themeColor="text1" w:themeTint="BF"/>
    </w:rPr>
  </w:style>
  <w:style w:type="character" w:customStyle="1" w:styleId="QuoteChar">
    <w:name w:val="Quote Char"/>
    <w:basedOn w:val="DefaultParagraphFont"/>
    <w:link w:val="Quote"/>
    <w:uiPriority w:val="29"/>
    <w:rsid w:val="00D05FFD"/>
    <w:rPr>
      <w:i/>
      <w:iCs/>
      <w:color w:val="404040" w:themeColor="text1" w:themeTint="BF"/>
    </w:rPr>
  </w:style>
  <w:style w:type="paragraph" w:styleId="ListParagraph">
    <w:name w:val="List Paragraph"/>
    <w:basedOn w:val="Normal"/>
    <w:uiPriority w:val="34"/>
    <w:qFormat/>
    <w:rsid w:val="00D05FFD"/>
    <w:pPr>
      <w:ind w:left="720"/>
      <w:contextualSpacing/>
    </w:pPr>
  </w:style>
  <w:style w:type="character" w:styleId="IntenseEmphasis">
    <w:name w:val="Intense Emphasis"/>
    <w:basedOn w:val="DefaultParagraphFont"/>
    <w:uiPriority w:val="21"/>
    <w:qFormat/>
    <w:rsid w:val="00D05FFD"/>
    <w:rPr>
      <w:i/>
      <w:iCs/>
      <w:color w:val="0F4761" w:themeColor="accent1" w:themeShade="BF"/>
    </w:rPr>
  </w:style>
  <w:style w:type="paragraph" w:styleId="IntenseQuote">
    <w:name w:val="Intense Quote"/>
    <w:basedOn w:val="Normal"/>
    <w:next w:val="Normal"/>
    <w:link w:val="IntenseQuoteChar"/>
    <w:uiPriority w:val="30"/>
    <w:qFormat/>
    <w:rsid w:val="00D05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FFD"/>
    <w:rPr>
      <w:i/>
      <w:iCs/>
      <w:color w:val="0F4761" w:themeColor="accent1" w:themeShade="BF"/>
    </w:rPr>
  </w:style>
  <w:style w:type="character" w:styleId="IntenseReference">
    <w:name w:val="Intense Reference"/>
    <w:basedOn w:val="DefaultParagraphFont"/>
    <w:uiPriority w:val="32"/>
    <w:qFormat/>
    <w:rsid w:val="00D05FFD"/>
    <w:rPr>
      <w:b/>
      <w:bCs/>
      <w:smallCaps/>
      <w:color w:val="0F4761" w:themeColor="accent1" w:themeShade="BF"/>
      <w:spacing w:val="5"/>
    </w:rPr>
  </w:style>
  <w:style w:type="paragraph" w:customStyle="1" w:styleId="Default">
    <w:name w:val="Default"/>
    <w:rsid w:val="00CA17E7"/>
    <w:pPr>
      <w:autoSpaceDE w:val="0"/>
      <w:autoSpaceDN w:val="0"/>
      <w:adjustRightInd w:val="0"/>
      <w:spacing w:after="0" w:line="240" w:lineRule="auto"/>
    </w:pPr>
    <w:rPr>
      <w:rFonts w:ascii="Verdana" w:hAnsi="Verdana" w:cs="Verdana"/>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UPC SA</dc:creator>
  <cp:keywords/>
  <dc:description/>
  <cp:lastModifiedBy>Christine Kasambara</cp:lastModifiedBy>
  <cp:revision>6</cp:revision>
  <dcterms:created xsi:type="dcterms:W3CDTF">2025-08-13T15:57:00Z</dcterms:created>
  <dcterms:modified xsi:type="dcterms:W3CDTF">2026-09-11T07:20:00Z</dcterms:modified>
</cp:coreProperties>
</file>